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-607.7952755905511" w:firstLine="0"/>
        <w:jc w:val="left"/>
        <w:rPr>
          <w:rFonts w:ascii="Arial" w:cs="Arial" w:eastAsia="Arial" w:hAnsi="Arial"/>
          <w:b w:val="1"/>
          <w:bCs w:val="1"/>
          <w:sz w:val="28"/>
          <w:szCs w:val="28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-607.7952755905511" w:firstLine="0"/>
        <w:jc w:val="left"/>
        <w:rPr>
          <w:rFonts w:ascii="Arial" w:cs="Arial" w:eastAsia="Arial" w:hAnsi="Arial"/>
          <w:b w:val="1"/>
          <w:bCs w:val="1"/>
          <w:sz w:val="28"/>
          <w:szCs w:val="28"/>
          <w:shd w:fill="fff2cc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shd w:fill="fff2cc" w:val="clear"/>
          <w:rtl w:val="0"/>
        </w:rPr>
        <w:t xml:space="preserve">Парад цветов в Нидерландах (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hd w:fill="fff2cc" w:val="clear"/>
          <w:rtl w:val="0"/>
        </w:rPr>
        <w:t xml:space="preserve">для туристов с визами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shd w:fill="fff2cc" w:val="clear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Куда: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Минск - Потсдам - Кекенхоф* - Амстердам - Харлем* - Заансе Сханс* - Бремен-Минск</w:t>
      </w:r>
    </w:p>
    <w:p w:rsidR="00000000" w:rsidDel="00000000" w:rsidP="00000000" w:rsidRDefault="00000000" w:rsidRPr="00000000" w14:paraId="00000004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Когда: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16.04.2026 – 22.04.2026</w:t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490 €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на человека при проживании в 2-3 местном номере</w:t>
      </w:r>
    </w:p>
    <w:p w:rsidR="00000000" w:rsidDel="00000000" w:rsidP="00000000" w:rsidRDefault="00000000" w:rsidRPr="00000000" w14:paraId="00000008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shd w:fill="d9ead3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9ead3" w:val="clear"/>
          <w:rtl w:val="0"/>
        </w:rPr>
        <w:t xml:space="preserve">Что включено в стоимость тура: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роезд автобусом туркласса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 ночлегов в отелях туркласса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  завтраков в отелях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экскурсии по программе тура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услуги сопровождающего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shd w:fill="f4cccc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f4cccc" w:val="clear"/>
          <w:rtl w:val="0"/>
        </w:rPr>
        <w:t xml:space="preserve">Что оплачивается дополнительно: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Обязательно: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Медицинская страховка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City tax (туристический сбор, оплачивается на рецепции отеля)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По желанию: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ind w:left="720" w:right="-10.8661417322827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обзорная экскурсия по Познани (при благоприятном прохождении границы) - 10 €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одноместное размещение – 130 €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входные билеты в парк Кекенхоф – от 20 €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экскурсия в Харлем – 30 €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круиз по каналам Амстердама – 20 €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поездка в Заансе Сханс – 20 €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наушники – 10 € (пакет) или 3 € за экскурсию</w:t>
      </w:r>
    </w:p>
    <w:p w:rsidR="00000000" w:rsidDel="00000000" w:rsidP="00000000" w:rsidRDefault="00000000" w:rsidRPr="00000000" w14:paraId="0000001D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Программа тура:</w:t>
      </w:r>
    </w:p>
    <w:p w:rsidR="00000000" w:rsidDel="00000000" w:rsidP="00000000" w:rsidRDefault="00000000" w:rsidRPr="00000000" w14:paraId="0000001F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1 день (16.04.2026):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Выезд из Минска ориентировочно в 17.00. Прохождение границы.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2 день (17.04.2026):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0" w:right="-466.0629921259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Переезд по территории Польши. При благоприятном прохождении границы и при наличии желающих - экскурсия по Познани*.  </w:t>
      </w:r>
    </w:p>
    <w:p w:rsidR="00000000" w:rsidDel="00000000" w:rsidP="00000000" w:rsidRDefault="00000000" w:rsidRPr="00000000" w14:paraId="00000026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Ночлег в отеле на территории Польши (возможно позднее прибытие).</w:t>
      </w:r>
    </w:p>
    <w:p w:rsidR="00000000" w:rsidDel="00000000" w:rsidP="00000000" w:rsidRDefault="00000000" w:rsidRPr="00000000" w14:paraId="00000027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3 день (18.04.2026):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Завтрак. Переезд в Потсдам (~150 км). </w:t>
      </w:r>
    </w:p>
    <w:p w:rsidR="00000000" w:rsidDel="00000000" w:rsidP="00000000" w:rsidRDefault="00000000" w:rsidRPr="00000000" w14:paraId="0000002A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Пешеходная экскурсия по городу-музею: дворцово-парковый ансамбль Сан-Суси, английские сады, фонтаны, римские купальни, старинные церкви. </w:t>
      </w:r>
    </w:p>
    <w:p w:rsidR="00000000" w:rsidDel="00000000" w:rsidP="00000000" w:rsidRDefault="00000000" w:rsidRPr="00000000" w14:paraId="0000002B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Свободное время. </w:t>
      </w:r>
    </w:p>
    <w:p w:rsidR="00000000" w:rsidDel="00000000" w:rsidP="00000000" w:rsidRDefault="00000000" w:rsidRPr="00000000" w14:paraId="0000002C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Переезд на ночлег в транзитный отель (~550 км).</w:t>
      </w:r>
    </w:p>
    <w:p w:rsidR="00000000" w:rsidDel="00000000" w:rsidP="00000000" w:rsidRDefault="00000000" w:rsidRPr="00000000" w14:paraId="0000002D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4 день (19.04.2026):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Завтрак. </w:t>
      </w:r>
    </w:p>
    <w:p w:rsidR="00000000" w:rsidDel="00000000" w:rsidP="00000000" w:rsidRDefault="00000000" w:rsidRPr="00000000" w14:paraId="00000030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Переезд в Кекенхоф (~250 км). Посещение королевского парка цветов, где весной распускаются миллионы тюльпанов, гиацинтов, лилий и нарциссов.</w:t>
      </w:r>
    </w:p>
    <w:p w:rsidR="00000000" w:rsidDel="00000000" w:rsidP="00000000" w:rsidRDefault="00000000" w:rsidRPr="00000000" w14:paraId="00000031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Переезд в Амстердам (30 км). Свободное время или экскурсия в Харлем* – город, где проходит знаменитый парад цветов. </w:t>
      </w:r>
    </w:p>
    <w:p w:rsidR="00000000" w:rsidDel="00000000" w:rsidP="00000000" w:rsidRDefault="00000000" w:rsidRPr="00000000" w14:paraId="00000032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Возвращение в Амстердам.</w:t>
      </w:r>
    </w:p>
    <w:p w:rsidR="00000000" w:rsidDel="00000000" w:rsidP="00000000" w:rsidRDefault="00000000" w:rsidRPr="00000000" w14:paraId="00000033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Ночлег.</w:t>
      </w:r>
    </w:p>
    <w:p w:rsidR="00000000" w:rsidDel="00000000" w:rsidP="00000000" w:rsidRDefault="00000000" w:rsidRPr="00000000" w14:paraId="00000034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5 день (20.04.2026):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Завтрак. Свободное время в Амстердаме. </w:t>
      </w:r>
    </w:p>
    <w:p w:rsidR="00000000" w:rsidDel="00000000" w:rsidP="00000000" w:rsidRDefault="00000000" w:rsidRPr="00000000" w14:paraId="00000037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 желанию – круиз по каналам Амстердама* или поездка в Заансе Сханс* (музей под открытым небом с мельницами, сыроварнями и мастерскими деревянной обуви).</w:t>
      </w:r>
    </w:p>
    <w:p w:rsidR="00000000" w:rsidDel="00000000" w:rsidP="00000000" w:rsidRDefault="00000000" w:rsidRPr="00000000" w14:paraId="00000038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Во второй половине дня переезд в Бремен (~350 км). </w:t>
      </w:r>
    </w:p>
    <w:p w:rsidR="00000000" w:rsidDel="00000000" w:rsidP="00000000" w:rsidRDefault="00000000" w:rsidRPr="00000000" w14:paraId="00000039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Ночлег.</w:t>
      </w:r>
    </w:p>
    <w:p w:rsidR="00000000" w:rsidDel="00000000" w:rsidP="00000000" w:rsidRDefault="00000000" w:rsidRPr="00000000" w14:paraId="0000003A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6 день (21.04.2026):</w:t>
      </w:r>
    </w:p>
    <w:p w:rsidR="00000000" w:rsidDel="00000000" w:rsidP="00000000" w:rsidRDefault="00000000" w:rsidRPr="00000000" w14:paraId="0000003C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Завтрак. Обзорная экскурсия по Бремену (~2 часа): рыночная площадь, Ратуша, статуя Роланда, памятник бременским музыкантам, собор Св. Петра, улица Бетхерштрассе. Свободное время для шоппинга. </w:t>
      </w:r>
    </w:p>
    <w:p w:rsidR="00000000" w:rsidDel="00000000" w:rsidP="00000000" w:rsidRDefault="00000000" w:rsidRPr="00000000" w14:paraId="0000003D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Ночлег в транзитном отеле на территории Польши.</w:t>
      </w:r>
    </w:p>
    <w:p w:rsidR="00000000" w:rsidDel="00000000" w:rsidP="00000000" w:rsidRDefault="00000000" w:rsidRPr="00000000" w14:paraId="0000003E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d0e0e3" w:val="clear"/>
          <w:rtl w:val="0"/>
        </w:rPr>
        <w:t xml:space="preserve">7 день (22.04.2026):</w:t>
      </w:r>
    </w:p>
    <w:p w:rsidR="00000000" w:rsidDel="00000000" w:rsidP="00000000" w:rsidRDefault="00000000" w:rsidRPr="00000000" w14:paraId="00000040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Завтрак. </w:t>
      </w:r>
    </w:p>
    <w:p w:rsidR="00000000" w:rsidDel="00000000" w:rsidP="00000000" w:rsidRDefault="00000000" w:rsidRPr="00000000" w14:paraId="00000041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Транзит по территории Польши (~650 км). </w:t>
      </w:r>
    </w:p>
    <w:p w:rsidR="00000000" w:rsidDel="00000000" w:rsidP="00000000" w:rsidRDefault="00000000" w:rsidRPr="00000000" w14:paraId="00000042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Переезд в Минск (~340 км).</w:t>
      </w:r>
    </w:p>
    <w:p w:rsidR="00000000" w:rsidDel="00000000" w:rsidP="00000000" w:rsidRDefault="00000000" w:rsidRPr="00000000" w14:paraId="00000043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center" w:leader="none" w:pos="4677"/>
          <w:tab w:val="right" w:leader="none" w:pos="9355"/>
        </w:tabs>
        <w:ind w:left="141.73228346456688" w:right="-40.8661417322827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815280</wp:posOffset>
            </wp:positionV>
            <wp:extent cx="996270" cy="98599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tabs>
          <w:tab w:val="center" w:leader="none" w:pos="4677"/>
          <w:tab w:val="right" w:leader="none" w:pos="9355"/>
        </w:tabs>
        <w:ind w:right="-10"/>
        <w:jc w:val="left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842.5196850393697" w:right="-10" w:hanging="135"/>
        <w:rPr>
          <w:rFonts w:ascii="Arial" w:cs="Arial" w:eastAsia="Arial" w:hAnsi="Arial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842.5196850393697" w:right="-10" w:hanging="13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ЧУП «Сандита»</w:t>
      </w:r>
    </w:p>
    <w:p w:rsidR="00000000" w:rsidDel="00000000" w:rsidP="00000000" w:rsidRDefault="00000000" w:rsidRPr="00000000" w14:paraId="00000049">
      <w:pPr>
        <w:ind w:left="1842.5196850393697" w:right="-10" w:hanging="13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842.5196850393697" w:right="-10" w:hanging="13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Тел/вайбер/телеграм </w:t>
      </w:r>
    </w:p>
    <w:p w:rsidR="00000000" w:rsidDel="00000000" w:rsidP="00000000" w:rsidRDefault="00000000" w:rsidRPr="00000000" w14:paraId="0000004B">
      <w:pPr>
        <w:ind w:left="1842.5196850393697" w:hanging="135"/>
        <w:rPr>
          <w:rFonts w:ascii="Arial" w:cs="Arial" w:eastAsia="Arial" w:hAnsi="Arial"/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fff2cc" w:val="clear"/>
          <w:rtl w:val="0"/>
        </w:rPr>
        <w:t xml:space="preserve">А1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fff2cc" w:val="clear"/>
          <w:rtl w:val="0"/>
        </w:rPr>
        <w:t xml:space="preserve">+375 29 356 83 24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842.5196850393697" w:hanging="135"/>
        <w:rPr>
          <w:rFonts w:ascii="Arial" w:cs="Arial" w:eastAsia="Arial" w:hAnsi="Arial"/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shd w:fill="fff2cc" w:val="clear"/>
          <w:rtl w:val="0"/>
        </w:rPr>
        <w:t xml:space="preserve">А1 +375 29 152 37 28</w:t>
      </w:r>
    </w:p>
    <w:p w:rsidR="00000000" w:rsidDel="00000000" w:rsidP="00000000" w:rsidRDefault="00000000" w:rsidRPr="00000000" w14:paraId="0000004D">
      <w:pPr>
        <w:ind w:left="-283" w:firstLine="0"/>
        <w:rPr>
          <w:rFonts w:ascii="Arial" w:cs="Arial" w:eastAsia="Arial" w:hAnsi="Arial"/>
          <w:color w:val="ff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center" w:leader="none" w:pos="4677"/>
          <w:tab w:val="right" w:leader="none" w:pos="9355"/>
        </w:tabs>
        <w:ind w:left="141" w:right="1147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67.9133858267733" w:top="566.9291338582677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BY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83643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B83643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B8364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 w:val="1"/>
    <w:rsid w:val="00B83643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pd8bx6OBgmWOOkB4G/xayWS0A==">CgMxLjA4AHIhMTBUY1lLd0Fvamh6NWR5NU9tNHcxaWNmMnFkVktaM1Qt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2025-11-19T13:02:00Z</dcterms:created>
  <dc:creator>Microsoft Office User</dc:creator>
</cp:coreProperties>
</file>